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357" w:rsidRDefault="005C535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C5357" w:rsidRDefault="005C5357">
      <w:pPr>
        <w:pStyle w:val="ConsPlusNormal"/>
        <w:jc w:val="both"/>
        <w:outlineLvl w:val="0"/>
      </w:pPr>
    </w:p>
    <w:p w:rsidR="005C5357" w:rsidRDefault="005C5357">
      <w:pPr>
        <w:pStyle w:val="ConsPlusTitle"/>
        <w:jc w:val="center"/>
      </w:pPr>
      <w:r>
        <w:t>СОВЕТ КРАСНОКАМЕНСКОГО МУНИЦИПАЛЬНОГО ОКРУГА</w:t>
      </w:r>
    </w:p>
    <w:p w:rsidR="005C5357" w:rsidRDefault="005C5357">
      <w:pPr>
        <w:pStyle w:val="ConsPlusTitle"/>
        <w:jc w:val="both"/>
      </w:pPr>
    </w:p>
    <w:p w:rsidR="005C5357" w:rsidRDefault="005C5357">
      <w:pPr>
        <w:pStyle w:val="ConsPlusTitle"/>
        <w:jc w:val="center"/>
      </w:pPr>
      <w:r>
        <w:t>РЕШЕНИЕ</w:t>
      </w:r>
    </w:p>
    <w:p w:rsidR="005C5357" w:rsidRDefault="005C5357">
      <w:pPr>
        <w:pStyle w:val="ConsPlusTitle"/>
        <w:jc w:val="center"/>
      </w:pPr>
      <w:r>
        <w:t>от 27 февраля 2025 г. N 17</w:t>
      </w:r>
    </w:p>
    <w:p w:rsidR="005C5357" w:rsidRDefault="005C5357">
      <w:pPr>
        <w:pStyle w:val="ConsPlusTitle"/>
        <w:jc w:val="both"/>
      </w:pPr>
    </w:p>
    <w:p w:rsidR="005C5357" w:rsidRDefault="005C5357">
      <w:pPr>
        <w:pStyle w:val="ConsPlusTitle"/>
        <w:jc w:val="center"/>
      </w:pPr>
      <w:r>
        <w:t>ОБ УСТАНОВЛЕНИИ И ВВЕДЕНИИ В ДЕЙСТВИЕ НА ТЕРРИТОРИИ</w:t>
      </w:r>
    </w:p>
    <w:p w:rsidR="005C5357" w:rsidRDefault="005C5357">
      <w:pPr>
        <w:pStyle w:val="ConsPlusTitle"/>
        <w:jc w:val="center"/>
      </w:pPr>
      <w:r>
        <w:t>КРАСНОКАМЕНСКОГО МУНИЦИПАЛЬНОГО ОКРУГА ЗАБАЙКАЛЬСКОГО КРАЯ</w:t>
      </w:r>
    </w:p>
    <w:p w:rsidR="005C5357" w:rsidRDefault="005C5357">
      <w:pPr>
        <w:pStyle w:val="ConsPlusTitle"/>
        <w:jc w:val="center"/>
      </w:pPr>
      <w:r>
        <w:t>ТУРИСТИЧЕСКОГО НАЛОГА</w:t>
      </w:r>
    </w:p>
    <w:p w:rsidR="005C5357" w:rsidRDefault="005C5357">
      <w:pPr>
        <w:pStyle w:val="ConsPlusNormal"/>
        <w:jc w:val="both"/>
      </w:pPr>
    </w:p>
    <w:p w:rsidR="005C5357" w:rsidRDefault="005C535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статьей 30</w:t>
        </w:r>
      </w:hyperlink>
      <w:r>
        <w:t xml:space="preserve"> Устава Краснокаменского муниципального округа Совет Краснокаменского муниципального округа решил:</w:t>
      </w:r>
    </w:p>
    <w:p w:rsidR="005C5357" w:rsidRDefault="005C5357">
      <w:pPr>
        <w:pStyle w:val="ConsPlusNormal"/>
        <w:jc w:val="both"/>
      </w:pPr>
    </w:p>
    <w:p w:rsidR="005C5357" w:rsidRDefault="005C5357">
      <w:pPr>
        <w:pStyle w:val="ConsPlusNormal"/>
        <w:ind w:firstLine="540"/>
        <w:jc w:val="both"/>
      </w:pPr>
      <w:r>
        <w:t xml:space="preserve">1. Установить и ввести в действие с 1 апреля 2025 года на территории Краснокаменского муниципального округа Забайкальского края туристический налог (далее - налог) в соответствии со </w:t>
      </w:r>
      <w:hyperlink r:id="rId9">
        <w:r>
          <w:rPr>
            <w:color w:val="0000FF"/>
          </w:rPr>
          <w:t>статьей 418.1</w:t>
        </w:r>
      </w:hyperlink>
      <w:r>
        <w:t xml:space="preserve"> Налогового кодекса РФ.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>2. Установить налоговые ставки от стоимости услуги временного проживания физического лица в средствах размещения за сутки проживания, в размерах (но не менее 100 рублей):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>- с 01.01.2025 - в размере 1% от налоговой базы;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>- с 01.01.2026 - в размере 2% от налоговой базы;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>- с 01.01.2027 - в размере 3% от налоговой базы;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>- с 01.01.2028 - в размере 4% от налоговой базы;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>- с 01.01.2029 - в размере 5% от налоговой базы.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>После 2029 года налоговая ставка не должна превышать 5% от налоговой базы.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 xml:space="preserve">3.1. Налогоплательщиками данного налога признаются организации и физические лица в соответствии со </w:t>
      </w:r>
      <w:hyperlink r:id="rId10">
        <w:r>
          <w:rPr>
            <w:color w:val="0000FF"/>
          </w:rPr>
          <w:t>ст. 418.2</w:t>
        </w:r>
      </w:hyperlink>
      <w:r>
        <w:t xml:space="preserve"> Налогового кодекса Российской Федерации.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 xml:space="preserve">3.2. Объектом налогообложения признается оказание услуг по предоставлению мест для временного проживания физических лиц в средствах размещения, в соответствии со </w:t>
      </w:r>
      <w:hyperlink r:id="rId11">
        <w:r>
          <w:rPr>
            <w:color w:val="0000FF"/>
          </w:rPr>
          <w:t>ст. 418.3</w:t>
        </w:r>
      </w:hyperlink>
      <w:r>
        <w:t xml:space="preserve"> Налогового кодекса Российской Федерации.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 xml:space="preserve">3.3. Налоговая база определяется в соответствии со </w:t>
      </w:r>
      <w:hyperlink r:id="rId12">
        <w:r>
          <w:rPr>
            <w:color w:val="0000FF"/>
          </w:rPr>
          <w:t>статьей 418.4</w:t>
        </w:r>
      </w:hyperlink>
      <w:r>
        <w:t xml:space="preserve"> Налогового кодекса Российской Федерации.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 xml:space="preserve">3.4. Налоговый период, порядок исчисления и срок уплаты налога устанавливаются </w:t>
      </w:r>
      <w:hyperlink r:id="rId13">
        <w:r>
          <w:rPr>
            <w:color w:val="0000FF"/>
          </w:rPr>
          <w:t>статьями 418.6</w:t>
        </w:r>
      </w:hyperlink>
      <w:r>
        <w:t xml:space="preserve">, </w:t>
      </w:r>
      <w:hyperlink r:id="rId14">
        <w:r>
          <w:rPr>
            <w:color w:val="0000FF"/>
          </w:rPr>
          <w:t>418.7</w:t>
        </w:r>
      </w:hyperlink>
      <w:r>
        <w:t xml:space="preserve">, </w:t>
      </w:r>
      <w:hyperlink r:id="rId15">
        <w:r>
          <w:rPr>
            <w:color w:val="0000FF"/>
          </w:rPr>
          <w:t>418.8</w:t>
        </w:r>
      </w:hyperlink>
      <w:r>
        <w:t xml:space="preserve"> Налогового кодекса Российской Федерации соответственно.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 xml:space="preserve">3.5. Налоговая декларация предоставляется в налоговый орган в порядке, установленном </w:t>
      </w:r>
      <w:hyperlink r:id="rId16">
        <w:r>
          <w:rPr>
            <w:color w:val="0000FF"/>
          </w:rPr>
          <w:t>статьей 418.9</w:t>
        </w:r>
      </w:hyperlink>
      <w:r>
        <w:t xml:space="preserve"> Налогового кодекса Российской Федерации.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 xml:space="preserve">4. Администрации Краснокаменского муниципального округа Забайкальского края обеспечить направление настоящего решения в УФНС России по Забайкальскому краю в </w:t>
      </w:r>
      <w:r>
        <w:lastRenderedPageBreak/>
        <w:t xml:space="preserve">соответствии со </w:t>
      </w:r>
      <w:hyperlink r:id="rId17">
        <w:r>
          <w:rPr>
            <w:color w:val="0000FF"/>
          </w:rPr>
          <w:t>статьей 16</w:t>
        </w:r>
      </w:hyperlink>
      <w:r>
        <w:t xml:space="preserve"> Налогового кодекса Российской Федерации.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>5. Направить настоящее решение врио главы муниципального района "Город Краснокаменск и Краснокаменский район" Забайкальского края для подписания и обнародования.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Настоящее решение подлежит официальному обнародованию на Официальном сайте муниципального района "Город Краснокаменск и Краснокаменский район" Забайкальского края в информационно-телекоммуникационной сети "Интернет" (</w:t>
      </w:r>
      <w:hyperlink r:id="rId18">
        <w:r>
          <w:rPr>
            <w:color w:val="0000FF"/>
          </w:rPr>
          <w:t>http://adminkr.ru</w:t>
        </w:r>
      </w:hyperlink>
      <w:r>
        <w:t>, регистрация в качестве сетевого издания ЭЛ N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</w:t>
      </w:r>
      <w:proofErr w:type="gramEnd"/>
      <w:r>
        <w:t xml:space="preserve"> </w:t>
      </w:r>
      <w:proofErr w:type="gramStart"/>
      <w:r>
        <w:t>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</w:t>
      </w:r>
      <w:proofErr w:type="gramEnd"/>
      <w:r>
        <w:t xml:space="preserve"> </w:t>
      </w:r>
      <w:proofErr w:type="gramStart"/>
      <w:r>
        <w:t>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с. Среднеаргунск, Центральная, 13; Забайкальский край, Краснокаменский район, с. Целинный, ул. Железнодорожная, 1;</w:t>
      </w:r>
      <w:proofErr w:type="gramEnd"/>
      <w:r>
        <w:t xml:space="preserve"> Забайкальский край, Краснокаменский район, с. Юбилейный, ул. </w:t>
      </w:r>
      <w:proofErr w:type="gramStart"/>
      <w:r>
        <w:t>Советская</w:t>
      </w:r>
      <w:proofErr w:type="gramEnd"/>
      <w:r>
        <w:t>, 9.</w:t>
      </w:r>
    </w:p>
    <w:p w:rsidR="005C5357" w:rsidRDefault="005C5357">
      <w:pPr>
        <w:pStyle w:val="ConsPlusNormal"/>
        <w:spacing w:before="220"/>
        <w:ind w:firstLine="540"/>
        <w:jc w:val="both"/>
      </w:pPr>
      <w:r>
        <w:t>7. Настоящее решение вступает в силу с 1 апреля 2025 года.</w:t>
      </w:r>
    </w:p>
    <w:p w:rsidR="005C5357" w:rsidRDefault="005C5357">
      <w:pPr>
        <w:pStyle w:val="ConsPlusNormal"/>
        <w:jc w:val="both"/>
      </w:pPr>
    </w:p>
    <w:p w:rsidR="005C5357" w:rsidRDefault="005C5357">
      <w:pPr>
        <w:pStyle w:val="ConsPlusNormal"/>
        <w:jc w:val="right"/>
      </w:pPr>
      <w:r>
        <w:t>Врио главы муниципального района</w:t>
      </w:r>
    </w:p>
    <w:p w:rsidR="005C5357" w:rsidRDefault="005C5357">
      <w:pPr>
        <w:pStyle w:val="ConsPlusNormal"/>
        <w:jc w:val="right"/>
      </w:pPr>
      <w:r>
        <w:t>Н.С.ЩЕРБАКОВА</w:t>
      </w:r>
    </w:p>
    <w:p w:rsidR="005C5357" w:rsidRDefault="005C5357">
      <w:pPr>
        <w:pStyle w:val="ConsPlusNormal"/>
        <w:jc w:val="both"/>
      </w:pPr>
    </w:p>
    <w:p w:rsidR="005C5357" w:rsidRDefault="005C5357">
      <w:pPr>
        <w:pStyle w:val="ConsPlusNormal"/>
        <w:jc w:val="right"/>
      </w:pPr>
      <w:r>
        <w:t>Председатель Совета Краснокаменского</w:t>
      </w:r>
    </w:p>
    <w:p w:rsidR="005C5357" w:rsidRDefault="005C5357">
      <w:pPr>
        <w:pStyle w:val="ConsPlusNormal"/>
        <w:jc w:val="right"/>
      </w:pPr>
      <w:r>
        <w:t>муниципального округа</w:t>
      </w:r>
    </w:p>
    <w:p w:rsidR="005C5357" w:rsidRDefault="005C5357">
      <w:pPr>
        <w:pStyle w:val="ConsPlusNormal"/>
        <w:jc w:val="right"/>
      </w:pPr>
      <w:r>
        <w:t>А.У.ЗАММОЕВ</w:t>
      </w:r>
    </w:p>
    <w:p w:rsidR="005C5357" w:rsidRDefault="005C5357">
      <w:pPr>
        <w:pStyle w:val="ConsPlusNormal"/>
        <w:jc w:val="both"/>
      </w:pPr>
    </w:p>
    <w:p w:rsidR="005C5357" w:rsidRDefault="005C5357">
      <w:pPr>
        <w:pStyle w:val="ConsPlusNormal"/>
        <w:jc w:val="both"/>
      </w:pPr>
    </w:p>
    <w:p w:rsidR="005C5357" w:rsidRDefault="005C535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2E1D" w:rsidRDefault="00BE2E1D">
      <w:bookmarkStart w:id="0" w:name="_GoBack"/>
      <w:bookmarkEnd w:id="0"/>
    </w:p>
    <w:sectPr w:rsidR="00BE2E1D" w:rsidSect="0038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57"/>
    <w:rsid w:val="005C5357"/>
    <w:rsid w:val="00B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3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53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53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53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53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535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1&amp;n=1676022&amp;dst=100261" TargetMode="External"/><Relationship Id="rId13" Type="http://schemas.openxmlformats.org/officeDocument/2006/relationships/hyperlink" Target="https://login.consultant.ru/link/?req=doc&amp;base=LAW&amp;n=508518&amp;dst=26433" TargetMode="External"/><Relationship Id="rId18" Type="http://schemas.openxmlformats.org/officeDocument/2006/relationships/hyperlink" Target="http://admink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&amp;dst=101359" TargetMode="External"/><Relationship Id="rId12" Type="http://schemas.openxmlformats.org/officeDocument/2006/relationships/hyperlink" Target="https://login.consultant.ru/link/?req=doc&amp;base=LAW&amp;n=508518&amp;dst=26418" TargetMode="External"/><Relationship Id="rId17" Type="http://schemas.openxmlformats.org/officeDocument/2006/relationships/hyperlink" Target="https://login.consultant.ru/link/?req=doc&amp;base=LAW&amp;n=483130&amp;dst=10137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518&amp;dst=2644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18&amp;dst=26409" TargetMode="External"/><Relationship Id="rId11" Type="http://schemas.openxmlformats.org/officeDocument/2006/relationships/hyperlink" Target="https://login.consultant.ru/link/?req=doc&amp;base=LAW&amp;n=508518&amp;dst=2641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08518&amp;dst=26440" TargetMode="External"/><Relationship Id="rId10" Type="http://schemas.openxmlformats.org/officeDocument/2006/relationships/hyperlink" Target="https://login.consultant.ru/link/?req=doc&amp;base=LAW&amp;n=508518&amp;dst=2641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518&amp;dst=26408" TargetMode="External"/><Relationship Id="rId14" Type="http://schemas.openxmlformats.org/officeDocument/2006/relationships/hyperlink" Target="https://login.consultant.ru/link/?req=doc&amp;base=LAW&amp;n=508518&amp;dst=26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Ирина Леонидовна</dc:creator>
  <cp:lastModifiedBy>Тимофеева Ирина Леонидовна</cp:lastModifiedBy>
  <cp:revision>1</cp:revision>
  <dcterms:created xsi:type="dcterms:W3CDTF">2025-08-04T01:48:00Z</dcterms:created>
  <dcterms:modified xsi:type="dcterms:W3CDTF">2025-08-04T01:49:00Z</dcterms:modified>
</cp:coreProperties>
</file>